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15" w:rsidRPr="00C20437" w:rsidRDefault="00D31115" w:rsidP="00291384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204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Как исправить ошибку, допущенную в ЕГРН</w:t>
      </w:r>
    </w:p>
    <w:p w:rsidR="00753B15" w:rsidRPr="00C20437" w:rsidRDefault="00753B15" w:rsidP="00D31115">
      <w:pPr>
        <w:jc w:val="center"/>
        <w:rPr>
          <w:rFonts w:ascii="Times New Roman" w:hAnsi="Times New Roman"/>
          <w:b/>
          <w:color w:val="000000"/>
          <w:sz w:val="36"/>
          <w:szCs w:val="36"/>
          <w:shd w:val="clear" w:color="auto" w:fill="FFFFFF"/>
        </w:rPr>
      </w:pPr>
    </w:p>
    <w:p w:rsidR="0044110A" w:rsidRDefault="006F2A38" w:rsidP="0080704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Единый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государственн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ый реестр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недвижимости (ЕГРН) содерж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 сведения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об объектах недвижимости, так и о </w:t>
      </w:r>
      <w:r w:rsidR="00902200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собственниках</w:t>
      </w:r>
      <w:r w:rsidR="00210666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недвижимого имущества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210666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лучается, что в этих сведениях содержатся ошибки. О</w:t>
      </w:r>
      <w:r w:rsidR="00210666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шибки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могут быть ра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зличные:  неправильно указанные  сведения о персональных данных 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собственника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(фамилия, имя, отчество, дата рождения, документ, удостоверяющий личность),  реквизиты правоустанавливающих документов, 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неверн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 технические характеристики объектов недвижимости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Но все это поправимо. Первое, что следует сделать, это разобраться на каком этапе была 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допущена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ошибка. В зависимости от этапа, на котором произошло искажение инф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ормации, несоответствие данных</w:t>
      </w:r>
      <w:r w:rsidR="0009261A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ошибки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техническими или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реестровыми. </w:t>
      </w:r>
      <w:r w:rsidR="0009261A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44110A" w:rsidRDefault="00601369" w:rsidP="0044110A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110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Техническая ошибка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(описка, опечатка, грамматическая или арифметическая ошибка либо подобная ошибка)</w:t>
      </w:r>
      <w:r w:rsidR="00210666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210666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10666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шибка,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допущенная  при осуществлении государственного кадастрового учета и (или) государственной регистрации прав и приведшая к несоответствию сведений, содержащихся в ЕГРН, сведениям, содержащимся в документах, на основании которых </w:t>
      </w:r>
      <w:r w:rsidR="008F46D0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 w:rsidR="000C5CA2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внесены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ЕГРН. </w:t>
      </w:r>
    </w:p>
    <w:p w:rsidR="0044110A" w:rsidRDefault="00601369" w:rsidP="0044110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Самые распространенные технические ошибки встречаются в части адреса объекта, площади земельного участка или объекта капитального строительства, ошибочно может быть указ</w:t>
      </w:r>
      <w:r w:rsidR="0009261A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 год завершения строительства</w:t>
      </w:r>
      <w:r w:rsidR="00051BA1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этажность объекта</w:t>
      </w:r>
      <w:r w:rsidR="00807047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</w:p>
    <w:p w:rsidR="0044110A" w:rsidRDefault="00E85DB4" w:rsidP="0044110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Исправляются такие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ошибк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</w:t>
      </w:r>
      <w:r w:rsidR="0044110A" w:rsidRPr="00671C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на основании вступившего в законную силу решения суда об исправлении технической ошибки в записях. </w:t>
      </w:r>
      <w:r w:rsidR="00051BA1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исправления технической ошибки в записях </w:t>
      </w:r>
      <w:r w:rsidR="00051BA1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 регистрации 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уведомляет соотве</w:t>
      </w:r>
      <w:r w:rsidR="00051BA1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тствующих участников отношений</w:t>
      </w:r>
      <w:r w:rsidR="0009261A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исправлении </w:t>
      </w:r>
      <w:r w:rsidR="00807047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технической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678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ошибки. 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Чтобы исправить техническую ошибку в заявительном порядке, необходимо обратиться в ближайший </w:t>
      </w:r>
      <w:r w:rsidR="00051BA1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офис 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МФЦ, специалист которого подготовит заявление об исправлении технической ошибки. К </w:t>
      </w:r>
      <w:r w:rsidR="009E678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такому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заявлению </w:t>
      </w:r>
      <w:r w:rsidR="00051BA1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051BA1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быть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прилож</w:t>
      </w:r>
      <w:r w:rsidR="00051BA1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ены документы</w:t>
      </w:r>
      <w:r w:rsidR="00D97748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1BA1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подтверждающие 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правильные сведения. </w:t>
      </w:r>
      <w:r w:rsidR="00051BA1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лата за исправление технической ошибки законо</w:t>
      </w:r>
      <w:r w:rsidR="00051BA1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дательством</w:t>
      </w:r>
      <w:r w:rsidR="0060136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предусмотрена. </w:t>
      </w:r>
    </w:p>
    <w:p w:rsidR="0044110A" w:rsidRDefault="00601369" w:rsidP="0044110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Вместе с тем в исправлении технической ошибки регистрирующий орган может отказать, если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110A" w:rsidRPr="00671C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её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исправление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влечет за собой прекращение, возникновение, переход зарегистрированного права на объект недви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жимост</w:t>
      </w:r>
      <w:r w:rsidR="0044110A" w:rsidRP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может повлечь причинение вреда или нарушение законных интересов правообладателей или других лиц, которые полагались на сведения ЕГРН. В этих случаях техническая ошибка исправляется на основании решения суда. </w:t>
      </w:r>
    </w:p>
    <w:p w:rsidR="0044110A" w:rsidRDefault="00601369" w:rsidP="0044110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110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Реестровая ошибка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411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воспроизведенная в ЕГРН ошибка, содержащаяся в межевом плане, техническом плане, карте-плане территории или акте 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обследования, возникшая вследствие ошибки, допущенной лицом, выполнившим кадастровые работы, или ошибка, содержащаяся в документах, направленных или представленных в орган регистрации прав иными лицами и (или) органами в порядке информационного взаимодействия. Реестровая ошибка может быть допущена кадастровым инженером при межевании земельного участка или при определении площади здания, в результате чего границы земельного участка могут пересекать границы другого земельного участка, а площадь здания не соответствовать фактической площади. </w:t>
      </w:r>
    </w:p>
    <w:p w:rsidR="0044110A" w:rsidRDefault="00601369" w:rsidP="0044110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Данная ошибка подлежит исправлению по решению государственного регистратора прав в течение пяти рабочих дней со дня получения документов, в том числе в порядке информационного взаимодействия, свидетельствующих о наличии реестровых ошибок и содержащих необходимые для их исправления сведения, либо на основании вступившего в законную силу решения суда об исправлении реестровой ошибки. Исправление реестровой ошибки осуществляется в случае, если такое исправление не влечет за собой прекращение, возникновение, переход зарегистрированного права на объект недвижимости. Взимание платы за исправление реестровой ошибки законом </w:t>
      </w:r>
      <w:r w:rsidR="00807047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</w:t>
      </w:r>
      <w:r w:rsidR="0009261A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предусмотрено. </w:t>
      </w:r>
    </w:p>
    <w:p w:rsidR="00102846" w:rsidRPr="00C20437" w:rsidRDefault="00601369" w:rsidP="0044110A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случаях, если существуют основания полагать, что исправление технической или реестровой ошибки может причинить вред или нарушить законные интересы правообладателей или третьих лиц, которые полагались на соответствующие записи, содержащиеся в ЕГРН, такое исправление производится только по решению суда. В суд с заявлением об исправлении технической ошибки в записях и реестровой ошибки также вправе обратиться орган регистрации прав.</w:t>
      </w:r>
    </w:p>
    <w:p w:rsidR="00291384" w:rsidRDefault="009E6789" w:rsidP="0029138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образом, реестровую ошибку важно отличать от технической, так как от этого зависит и порядок их исправления. Реестровую ошибку исправить гораздо сложнее поскольку изначально ее нужно исправить в документах</w:t>
      </w:r>
      <w:r w:rsidR="007D3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которых она допущена и только потом обратиться в Росреестр за ее исправлением. В случаях проведения комплексных кадастровых работ и</w:t>
      </w:r>
      <w:r w:rsidR="00FC078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 самостоятельного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выявления</w:t>
      </w:r>
      <w:r w:rsidR="00FC078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органом регистрации реестровой ошибки возможно</w:t>
      </w:r>
      <w:r w:rsidR="007D3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108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её</w:t>
      </w:r>
      <w:r w:rsidR="007D3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1089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исправление 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без участия правообладателя. </w:t>
      </w:r>
    </w:p>
    <w:p w:rsidR="00291384" w:rsidRPr="00291384" w:rsidRDefault="00D92FFE" w:rsidP="00291384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ЕГРН  является федеральным информационным ресурсом, на данные  которого полагаются все заинтересованные лица</w:t>
      </w:r>
      <w:r w:rsidR="007D3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должен содержать корре</w:t>
      </w:r>
      <w:r w:rsidR="007D3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ктную и актуальную информацию. </w:t>
      </w:r>
      <w:r w:rsidR="007D374C"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C204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оответственно</w:t>
      </w:r>
      <w:r w:rsidR="007D37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D31115" w:rsidRPr="00C20437">
        <w:rPr>
          <w:rFonts w:ascii="Times New Roman" w:hAnsi="Times New Roman"/>
          <w:sz w:val="28"/>
          <w:szCs w:val="28"/>
        </w:rPr>
        <w:t>Уп</w:t>
      </w:r>
      <w:r w:rsidR="008C667C" w:rsidRPr="00C20437">
        <w:rPr>
          <w:rFonts w:ascii="Times New Roman" w:hAnsi="Times New Roman"/>
          <w:sz w:val="28"/>
          <w:szCs w:val="28"/>
        </w:rPr>
        <w:t>равление</w:t>
      </w:r>
      <w:r w:rsidR="007D374C">
        <w:rPr>
          <w:rFonts w:ascii="Times New Roman" w:hAnsi="Times New Roman"/>
          <w:sz w:val="28"/>
          <w:szCs w:val="28"/>
        </w:rPr>
        <w:t xml:space="preserve"> </w:t>
      </w:r>
      <w:r w:rsidR="00D31115" w:rsidRPr="00C20437">
        <w:rPr>
          <w:rFonts w:ascii="Times New Roman" w:hAnsi="Times New Roman"/>
          <w:sz w:val="28"/>
          <w:szCs w:val="28"/>
        </w:rPr>
        <w:t>Росреестра по Омской области</w:t>
      </w:r>
      <w:r w:rsidR="007D374C">
        <w:rPr>
          <w:rFonts w:ascii="Times New Roman" w:hAnsi="Times New Roman"/>
          <w:sz w:val="28"/>
          <w:szCs w:val="28"/>
        </w:rPr>
        <w:t xml:space="preserve"> </w:t>
      </w:r>
      <w:r w:rsidRPr="00C20437">
        <w:rPr>
          <w:rFonts w:ascii="Times New Roman" w:hAnsi="Times New Roman"/>
          <w:sz w:val="28"/>
          <w:szCs w:val="28"/>
        </w:rPr>
        <w:t>во всех возможных случаях</w:t>
      </w:r>
      <w:r w:rsidR="007D374C">
        <w:rPr>
          <w:rFonts w:ascii="Times New Roman" w:hAnsi="Times New Roman"/>
          <w:sz w:val="28"/>
          <w:szCs w:val="28"/>
        </w:rPr>
        <w:t xml:space="preserve"> </w:t>
      </w:r>
      <w:r w:rsidRPr="00C20437">
        <w:rPr>
          <w:rFonts w:ascii="Times New Roman" w:hAnsi="Times New Roman"/>
          <w:sz w:val="28"/>
          <w:szCs w:val="28"/>
        </w:rPr>
        <w:t xml:space="preserve">принимает меры для </w:t>
      </w:r>
      <w:r w:rsidR="008C667C" w:rsidRPr="00C20437">
        <w:rPr>
          <w:rFonts w:ascii="Times New Roman" w:hAnsi="Times New Roman"/>
          <w:sz w:val="28"/>
          <w:szCs w:val="28"/>
        </w:rPr>
        <w:t>исправл</w:t>
      </w:r>
      <w:r w:rsidRPr="00C20437">
        <w:rPr>
          <w:rFonts w:ascii="Times New Roman" w:hAnsi="Times New Roman"/>
          <w:sz w:val="28"/>
          <w:szCs w:val="28"/>
        </w:rPr>
        <w:t>ения выявленных ошибок</w:t>
      </w:r>
      <w:r w:rsidR="008C667C" w:rsidRPr="00C20437">
        <w:rPr>
          <w:rFonts w:ascii="Times New Roman" w:hAnsi="Times New Roman"/>
          <w:sz w:val="28"/>
          <w:szCs w:val="28"/>
        </w:rPr>
        <w:t xml:space="preserve"> по решению</w:t>
      </w:r>
      <w:r w:rsidR="007D374C">
        <w:rPr>
          <w:rFonts w:ascii="Times New Roman" w:hAnsi="Times New Roman"/>
          <w:sz w:val="28"/>
          <w:szCs w:val="28"/>
        </w:rPr>
        <w:t xml:space="preserve"> </w:t>
      </w:r>
      <w:r w:rsidR="008C667C" w:rsidRPr="00C2043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901F8A" w:rsidRPr="00C20437">
        <w:rPr>
          <w:rFonts w:ascii="Times New Roman" w:hAnsi="Times New Roman"/>
          <w:sz w:val="28"/>
          <w:szCs w:val="28"/>
        </w:rPr>
        <w:t>регистратора.</w:t>
      </w:r>
      <w:bookmarkStart w:id="0" w:name="_GoBack"/>
      <w:bookmarkEnd w:id="0"/>
      <w:r w:rsidR="00671C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291384" w:rsidRDefault="00291384" w:rsidP="0029138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91384" w:rsidRDefault="00291384" w:rsidP="0029138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02846" w:rsidRPr="00671CB4" w:rsidRDefault="00C20437" w:rsidP="00291384">
      <w:pPr>
        <w:ind w:firstLine="709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80571">
        <w:rPr>
          <w:rFonts w:ascii="Times New Roman" w:hAnsi="Times New Roman"/>
          <w:b/>
          <w:sz w:val="28"/>
          <w:szCs w:val="28"/>
        </w:rPr>
        <w:t>Ирина Сардыко,</w:t>
      </w:r>
    </w:p>
    <w:p w:rsidR="00C20437" w:rsidRPr="00880571" w:rsidRDefault="00102846" w:rsidP="00291384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880571">
        <w:rPr>
          <w:rFonts w:ascii="Times New Roman" w:hAnsi="Times New Roman"/>
          <w:b/>
          <w:sz w:val="28"/>
          <w:szCs w:val="28"/>
        </w:rPr>
        <w:t>главный специалист-эксперт Омского отдела</w:t>
      </w:r>
    </w:p>
    <w:p w:rsidR="00C20437" w:rsidRPr="00880571" w:rsidRDefault="00C20437" w:rsidP="00291384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880571">
        <w:rPr>
          <w:rFonts w:ascii="Times New Roman" w:hAnsi="Times New Roman"/>
          <w:b/>
          <w:sz w:val="28"/>
          <w:szCs w:val="28"/>
        </w:rPr>
        <w:t xml:space="preserve">Управления Росреестра </w:t>
      </w:r>
    </w:p>
    <w:p w:rsidR="00D31115" w:rsidRPr="00880571" w:rsidRDefault="00C20437" w:rsidP="00291384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 w:rsidRPr="00880571">
        <w:rPr>
          <w:rFonts w:ascii="Times New Roman" w:hAnsi="Times New Roman"/>
          <w:b/>
          <w:sz w:val="28"/>
          <w:szCs w:val="28"/>
        </w:rPr>
        <w:t>по Омской области.</w:t>
      </w:r>
      <w:r w:rsidR="00102846" w:rsidRPr="00880571">
        <w:rPr>
          <w:rFonts w:ascii="Times New Roman" w:hAnsi="Times New Roman"/>
          <w:b/>
          <w:sz w:val="28"/>
          <w:szCs w:val="28"/>
        </w:rPr>
        <w:t xml:space="preserve"> </w:t>
      </w:r>
    </w:p>
    <w:sectPr w:rsidR="00D31115" w:rsidRPr="00880571" w:rsidSect="00291384">
      <w:headerReference w:type="default" r:id="rId6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92" w:rsidRDefault="00F31B92" w:rsidP="00671CB4">
      <w:r>
        <w:separator/>
      </w:r>
    </w:p>
  </w:endnote>
  <w:endnote w:type="continuationSeparator" w:id="1">
    <w:p w:rsidR="00F31B92" w:rsidRDefault="00F31B92" w:rsidP="0067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92" w:rsidRDefault="00F31B92" w:rsidP="00671CB4">
      <w:r>
        <w:separator/>
      </w:r>
    </w:p>
  </w:footnote>
  <w:footnote w:type="continuationSeparator" w:id="1">
    <w:p w:rsidR="00F31B92" w:rsidRDefault="00F31B92" w:rsidP="00671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1344"/>
      <w:docPartObj>
        <w:docPartGallery w:val="㔄∀ऀ܀"/>
        <w:docPartUnique/>
      </w:docPartObj>
    </w:sdtPr>
    <w:sdtContent>
      <w:p w:rsidR="00671CB4" w:rsidRDefault="00671CB4" w:rsidP="00671CB4">
        <w:pPr>
          <w:pStyle w:val="af7"/>
          <w:jc w:val="center"/>
        </w:pPr>
        <w:fldSimple w:instr=" PAGE   \* MERGEFORMAT ">
          <w:r w:rsidR="00291384">
            <w:rPr>
              <w:noProof/>
            </w:rPr>
            <w:t>2</w:t>
          </w:r>
        </w:fldSimple>
      </w:p>
    </w:sdtContent>
  </w:sdt>
  <w:p w:rsidR="00671CB4" w:rsidRDefault="00671CB4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2E83"/>
    <w:rsid w:val="00051BA1"/>
    <w:rsid w:val="000650E0"/>
    <w:rsid w:val="0009261A"/>
    <w:rsid w:val="000C5CA2"/>
    <w:rsid w:val="00102846"/>
    <w:rsid w:val="00210666"/>
    <w:rsid w:val="00291384"/>
    <w:rsid w:val="0044110A"/>
    <w:rsid w:val="00586C28"/>
    <w:rsid w:val="005B482C"/>
    <w:rsid w:val="00601369"/>
    <w:rsid w:val="00671CB4"/>
    <w:rsid w:val="006F2A38"/>
    <w:rsid w:val="00753B15"/>
    <w:rsid w:val="007D374C"/>
    <w:rsid w:val="00807047"/>
    <w:rsid w:val="00832E20"/>
    <w:rsid w:val="00880571"/>
    <w:rsid w:val="008C667C"/>
    <w:rsid w:val="008F46D0"/>
    <w:rsid w:val="00901F8A"/>
    <w:rsid w:val="00902200"/>
    <w:rsid w:val="009339E1"/>
    <w:rsid w:val="009E6789"/>
    <w:rsid w:val="00BF1089"/>
    <w:rsid w:val="00C17746"/>
    <w:rsid w:val="00C20437"/>
    <w:rsid w:val="00D31115"/>
    <w:rsid w:val="00D92FFE"/>
    <w:rsid w:val="00D97748"/>
    <w:rsid w:val="00E32E83"/>
    <w:rsid w:val="00E85DB4"/>
    <w:rsid w:val="00F31B92"/>
    <w:rsid w:val="00FC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774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74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74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74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74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74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74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74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7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77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7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77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77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77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177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77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77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177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177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1774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1774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17746"/>
    <w:rPr>
      <w:b/>
      <w:bCs/>
    </w:rPr>
  </w:style>
  <w:style w:type="character" w:styleId="a8">
    <w:name w:val="Emphasis"/>
    <w:basedOn w:val="a0"/>
    <w:uiPriority w:val="20"/>
    <w:qFormat/>
    <w:rsid w:val="00C177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17746"/>
    <w:rPr>
      <w:szCs w:val="32"/>
    </w:rPr>
  </w:style>
  <w:style w:type="paragraph" w:styleId="aa">
    <w:name w:val="List Paragraph"/>
    <w:basedOn w:val="a"/>
    <w:uiPriority w:val="34"/>
    <w:qFormat/>
    <w:rsid w:val="00C177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7746"/>
    <w:rPr>
      <w:i/>
    </w:rPr>
  </w:style>
  <w:style w:type="character" w:customStyle="1" w:styleId="22">
    <w:name w:val="Цитата 2 Знак"/>
    <w:basedOn w:val="a0"/>
    <w:link w:val="21"/>
    <w:uiPriority w:val="29"/>
    <w:rsid w:val="00C177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1774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17746"/>
    <w:rPr>
      <w:b/>
      <w:i/>
      <w:sz w:val="24"/>
    </w:rPr>
  </w:style>
  <w:style w:type="character" w:styleId="ad">
    <w:name w:val="Subtle Emphasis"/>
    <w:uiPriority w:val="19"/>
    <w:qFormat/>
    <w:rsid w:val="00C177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177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177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177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177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1774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601369"/>
    <w:pPr>
      <w:spacing w:after="200"/>
    </w:pPr>
    <w:rPr>
      <w:i/>
      <w:iCs/>
      <w:color w:val="44546A" w:themeColor="text2"/>
      <w:sz w:val="18"/>
      <w:szCs w:val="18"/>
    </w:rPr>
  </w:style>
  <w:style w:type="character" w:styleId="af4">
    <w:name w:val="Hyperlink"/>
    <w:basedOn w:val="a0"/>
    <w:uiPriority w:val="99"/>
    <w:unhideWhenUsed/>
    <w:rsid w:val="00D31115"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832E2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2E20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671CB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71CB4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671CB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671C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kozlov</cp:lastModifiedBy>
  <cp:revision>27</cp:revision>
  <cp:lastPrinted>2019-03-24T06:02:00Z</cp:lastPrinted>
  <dcterms:created xsi:type="dcterms:W3CDTF">2019-03-24T05:18:00Z</dcterms:created>
  <dcterms:modified xsi:type="dcterms:W3CDTF">2019-04-04T08:55:00Z</dcterms:modified>
</cp:coreProperties>
</file>